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52" w:rsidRDefault="00240852" w:rsidP="00240852">
      <w:pPr>
        <w:pStyle w:val="Subtitle"/>
        <w:framePr w:w="6127" w:wrap="around" w:x="4762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>Town of Atherton</w:t>
      </w:r>
    </w:p>
    <w:p w:rsidR="00AE4D5C" w:rsidRDefault="00A10764" w:rsidP="00AE4D5C">
      <w:pPr>
        <w:pStyle w:val="Subtitle"/>
        <w:framePr w:w="6127" w:wrap="around" w:x="4762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FINANCE </w:t>
      </w:r>
      <w:r w:rsidR="00240852" w:rsidRPr="00717F71">
        <w:rPr>
          <w:sz w:val="28"/>
          <w:szCs w:val="28"/>
        </w:rPr>
        <w:t xml:space="preserve">COMMITTEE </w:t>
      </w:r>
    </w:p>
    <w:p w:rsidR="00240852" w:rsidRPr="00717F71" w:rsidRDefault="00E372FE" w:rsidP="00240852">
      <w:pPr>
        <w:pStyle w:val="Subtitle"/>
        <w:framePr w:w="6127" w:wrap="around" w:x="4762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t>MINUTES</w:t>
      </w:r>
    </w:p>
    <w:p w:rsidR="00240852" w:rsidRPr="00717F71" w:rsidRDefault="001B6B95" w:rsidP="00240852">
      <w:pPr>
        <w:pStyle w:val="Subtitle"/>
        <w:framePr w:w="6127" w:wrap="around" w:x="4762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t>JULY 23</w:t>
      </w:r>
      <w:r w:rsidR="00240852" w:rsidRPr="00717F71">
        <w:rPr>
          <w:sz w:val="28"/>
          <w:szCs w:val="28"/>
        </w:rPr>
        <w:t>, 201</w:t>
      </w:r>
      <w:r w:rsidR="0056684B">
        <w:rPr>
          <w:sz w:val="28"/>
          <w:szCs w:val="28"/>
        </w:rPr>
        <w:t>3</w:t>
      </w:r>
    </w:p>
    <w:p w:rsidR="00240852" w:rsidRPr="00717F71" w:rsidRDefault="00920A3D" w:rsidP="00240852">
      <w:pPr>
        <w:pStyle w:val="Subtitle"/>
        <w:framePr w:w="6127" w:wrap="around" w:x="4762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>
        <w:rPr>
          <w:sz w:val="28"/>
          <w:szCs w:val="28"/>
        </w:rPr>
        <w:t>2:00</w:t>
      </w:r>
      <w:r w:rsidR="00240852" w:rsidRPr="00717F71">
        <w:rPr>
          <w:sz w:val="28"/>
          <w:szCs w:val="28"/>
        </w:rPr>
        <w:t xml:space="preserve"> PM</w:t>
      </w:r>
    </w:p>
    <w:p w:rsidR="00240852" w:rsidRPr="00717F71" w:rsidRDefault="00240852" w:rsidP="00240852">
      <w:pPr>
        <w:pStyle w:val="Subtitle"/>
        <w:framePr w:w="6127" w:wrap="around" w:x="4762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8"/>
          <w:szCs w:val="28"/>
        </w:rPr>
      </w:pPr>
      <w:r w:rsidRPr="00717F71">
        <w:rPr>
          <w:sz w:val="28"/>
          <w:szCs w:val="28"/>
        </w:rPr>
        <w:t>TOWN COUNCIL CHAMBERS</w:t>
      </w:r>
    </w:p>
    <w:p w:rsidR="00240852" w:rsidRDefault="00240852" w:rsidP="00240852">
      <w:pPr>
        <w:framePr w:w="6127" w:h="1558" w:hSpace="180" w:wrap="around" w:vAnchor="text" w:hAnchor="page" w:x="4762" w:y="1"/>
        <w:jc w:val="center"/>
        <w:rPr>
          <w:sz w:val="24"/>
        </w:rPr>
      </w:pPr>
      <w:r>
        <w:rPr>
          <w:sz w:val="24"/>
        </w:rPr>
        <w:t>94 Ashfield Road</w:t>
      </w:r>
    </w:p>
    <w:p w:rsidR="00240852" w:rsidRDefault="00240852" w:rsidP="00240852">
      <w:pPr>
        <w:framePr w:w="6127" w:h="1558" w:hSpace="180" w:wrap="around" w:vAnchor="text" w:hAnchor="page" w:x="4762" w:y="1"/>
        <w:jc w:val="center"/>
        <w:rPr>
          <w:sz w:val="24"/>
        </w:rPr>
      </w:pPr>
      <w:r>
        <w:rPr>
          <w:sz w:val="24"/>
        </w:rPr>
        <w:t>Atherton, California</w:t>
      </w:r>
    </w:p>
    <w:p w:rsidR="00240852" w:rsidRDefault="00240852" w:rsidP="00240852">
      <w:pPr>
        <w:framePr w:w="6127" w:h="1558" w:hSpace="180" w:wrap="around" w:vAnchor="text" w:hAnchor="page" w:x="4762" w:y="1"/>
        <w:jc w:val="center"/>
        <w:rPr>
          <w:b/>
        </w:rPr>
      </w:pPr>
    </w:p>
    <w:p w:rsidR="00240852" w:rsidRDefault="00240852" w:rsidP="00B93AA4">
      <w:pPr>
        <w:pStyle w:val="Caption"/>
        <w:framePr w:w="6127" w:wrap="around" w:x="4762" w:y="1"/>
        <w:jc w:val="left"/>
      </w:pPr>
    </w:p>
    <w:p w:rsidR="00240852" w:rsidRDefault="00240852" w:rsidP="00240852"/>
    <w:p w:rsidR="00240852" w:rsidRPr="003B4B96" w:rsidRDefault="00240852" w:rsidP="00240852">
      <w:pPr>
        <w:pStyle w:val="Title"/>
        <w:tabs>
          <w:tab w:val="left" w:pos="2520"/>
        </w:tabs>
        <w:ind w:left="-360"/>
        <w:jc w:val="left"/>
        <w:rPr>
          <w:b w:val="0"/>
          <w:sz w:val="28"/>
        </w:rPr>
      </w:pPr>
      <w:r>
        <w:rPr>
          <w:noProof/>
        </w:rPr>
        <w:drawing>
          <wp:inline distT="0" distB="0" distL="0" distR="0">
            <wp:extent cx="1724025" cy="1714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852" w:rsidRDefault="00240852" w:rsidP="00240852">
      <w:pPr>
        <w:pStyle w:val="Title"/>
        <w:tabs>
          <w:tab w:val="left" w:pos="720"/>
          <w:tab w:val="left" w:pos="2520"/>
        </w:tabs>
        <w:jc w:val="left"/>
        <w:rPr>
          <w:sz w:val="24"/>
        </w:rPr>
      </w:pPr>
    </w:p>
    <w:p w:rsidR="00240852" w:rsidRDefault="00E372FE" w:rsidP="00240852">
      <w:pPr>
        <w:pStyle w:val="Title"/>
        <w:tabs>
          <w:tab w:val="left" w:pos="720"/>
          <w:tab w:val="left" w:pos="2520"/>
        </w:tabs>
        <w:jc w:val="left"/>
        <w:rPr>
          <w:i/>
          <w:sz w:val="24"/>
        </w:rPr>
      </w:pPr>
      <w:r>
        <w:rPr>
          <w:i/>
          <w:sz w:val="24"/>
          <w:u w:val="single"/>
        </w:rPr>
        <w:t>MINUTES</w:t>
      </w:r>
      <w:r w:rsidR="00240852">
        <w:rPr>
          <w:i/>
          <w:sz w:val="24"/>
        </w:rPr>
        <w:t xml:space="preserve">:         </w:t>
      </w:r>
    </w:p>
    <w:p w:rsidR="00240852" w:rsidRDefault="00240852" w:rsidP="00240852">
      <w:pPr>
        <w:pStyle w:val="Title"/>
        <w:tabs>
          <w:tab w:val="left" w:pos="720"/>
          <w:tab w:val="left" w:pos="2520"/>
        </w:tabs>
        <w:jc w:val="left"/>
        <w:rPr>
          <w:sz w:val="24"/>
        </w:rPr>
      </w:pPr>
    </w:p>
    <w:p w:rsidR="00C17B40" w:rsidRDefault="00641F0F" w:rsidP="00E372FE">
      <w:pPr>
        <w:tabs>
          <w:tab w:val="left" w:pos="540"/>
        </w:tabs>
        <w:ind w:right="-360"/>
        <w:rPr>
          <w:b/>
          <w:sz w:val="24"/>
        </w:rPr>
      </w:pPr>
      <w:r>
        <w:rPr>
          <w:b/>
          <w:sz w:val="24"/>
        </w:rPr>
        <w:tab/>
        <w:t>1.</w:t>
      </w:r>
      <w:r>
        <w:rPr>
          <w:b/>
          <w:sz w:val="24"/>
        </w:rPr>
        <w:tab/>
      </w:r>
      <w:r w:rsidR="00E372FE" w:rsidRPr="008D5958">
        <w:rPr>
          <w:b/>
          <w:sz w:val="24"/>
          <w:u w:val="single"/>
        </w:rPr>
        <w:t>CALL TO ORDER/ROLL CALL</w:t>
      </w:r>
      <w:r w:rsidR="00E372FE">
        <w:rPr>
          <w:b/>
          <w:sz w:val="24"/>
        </w:rPr>
        <w:t xml:space="preserve">  </w:t>
      </w:r>
      <w:r w:rsidR="00240852">
        <w:rPr>
          <w:b/>
          <w:sz w:val="24"/>
        </w:rPr>
        <w:t xml:space="preserve">  </w:t>
      </w:r>
    </w:p>
    <w:p w:rsidR="006E72E6" w:rsidRDefault="00E372FE" w:rsidP="00E372FE">
      <w:pPr>
        <w:tabs>
          <w:tab w:val="left" w:pos="540"/>
        </w:tabs>
        <w:ind w:left="2160" w:right="-360" w:hanging="1440"/>
        <w:rPr>
          <w:b/>
          <w:sz w:val="24"/>
        </w:rPr>
      </w:pPr>
      <w:r>
        <w:rPr>
          <w:b/>
          <w:sz w:val="24"/>
        </w:rPr>
        <w:t xml:space="preserve">            Present: Elizabeth Lewis, </w:t>
      </w:r>
      <w:r w:rsidR="00397828">
        <w:rPr>
          <w:b/>
          <w:sz w:val="24"/>
        </w:rPr>
        <w:t>Cary Wiest</w:t>
      </w:r>
      <w:r>
        <w:rPr>
          <w:b/>
          <w:sz w:val="24"/>
        </w:rPr>
        <w:t>,</w:t>
      </w:r>
      <w:r w:rsidRPr="00B6446D">
        <w:rPr>
          <w:b/>
          <w:sz w:val="24"/>
        </w:rPr>
        <w:t xml:space="preserve"> </w:t>
      </w:r>
      <w:r>
        <w:rPr>
          <w:b/>
          <w:sz w:val="24"/>
        </w:rPr>
        <w:t>Greg</w:t>
      </w:r>
      <w:r w:rsidRPr="00B6446D">
        <w:rPr>
          <w:b/>
          <w:sz w:val="24"/>
        </w:rPr>
        <w:t xml:space="preserve"> Conlon</w:t>
      </w:r>
      <w:r>
        <w:rPr>
          <w:b/>
          <w:sz w:val="24"/>
        </w:rPr>
        <w:t xml:space="preserve">, Alain </w:t>
      </w:r>
      <w:r w:rsidR="006E72E6">
        <w:rPr>
          <w:b/>
          <w:sz w:val="24"/>
        </w:rPr>
        <w:t>Enthoven, Jim</w:t>
      </w:r>
    </w:p>
    <w:p w:rsidR="00E372FE" w:rsidRDefault="006E72E6" w:rsidP="00E372FE">
      <w:pPr>
        <w:tabs>
          <w:tab w:val="left" w:pos="540"/>
        </w:tabs>
        <w:ind w:left="2160" w:right="-360" w:hanging="1440"/>
        <w:rPr>
          <w:b/>
          <w:sz w:val="24"/>
        </w:rPr>
      </w:pPr>
      <w:r>
        <w:rPr>
          <w:b/>
          <w:sz w:val="24"/>
        </w:rPr>
        <w:t xml:space="preserve">            </w:t>
      </w:r>
      <w:r w:rsidR="00E372FE">
        <w:rPr>
          <w:b/>
          <w:sz w:val="24"/>
        </w:rPr>
        <w:t>Massey, Diane Beymer- Sandhu, Bob Polito</w:t>
      </w:r>
    </w:p>
    <w:p w:rsidR="00193283" w:rsidRPr="006E72E6" w:rsidRDefault="00E372FE" w:rsidP="006E72E6">
      <w:pPr>
        <w:tabs>
          <w:tab w:val="left" w:pos="540"/>
        </w:tabs>
        <w:ind w:left="2160" w:right="-360" w:hanging="1440"/>
        <w:rPr>
          <w:b/>
          <w:sz w:val="24"/>
        </w:rPr>
      </w:pPr>
      <w:r>
        <w:rPr>
          <w:b/>
          <w:sz w:val="24"/>
        </w:rPr>
        <w:t xml:space="preserve">            Staff: Robert Barron III, George Rodericks</w:t>
      </w:r>
    </w:p>
    <w:p w:rsidR="00240852" w:rsidRDefault="00240852" w:rsidP="00240852">
      <w:pPr>
        <w:tabs>
          <w:tab w:val="left" w:pos="540"/>
        </w:tabs>
        <w:ind w:right="-36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</w:t>
      </w:r>
      <w:r>
        <w:rPr>
          <w:b/>
          <w:sz w:val="24"/>
        </w:rPr>
        <w:tab/>
      </w:r>
    </w:p>
    <w:p w:rsidR="00641F0F" w:rsidRPr="00E372FE" w:rsidRDefault="00E372FE" w:rsidP="00240852">
      <w:pPr>
        <w:tabs>
          <w:tab w:val="left" w:pos="720"/>
        </w:tabs>
        <w:rPr>
          <w:b/>
          <w:sz w:val="24"/>
        </w:rPr>
      </w:pPr>
      <w:r>
        <w:rPr>
          <w:b/>
          <w:sz w:val="24"/>
        </w:rPr>
        <w:t xml:space="preserve">         </w:t>
      </w:r>
      <w:r w:rsidR="00240852">
        <w:rPr>
          <w:b/>
          <w:sz w:val="24"/>
        </w:rPr>
        <w:t xml:space="preserve">2.         </w:t>
      </w:r>
      <w:r>
        <w:rPr>
          <w:b/>
          <w:sz w:val="24"/>
          <w:u w:val="single"/>
        </w:rPr>
        <w:t xml:space="preserve">PUBLIC COMMENNTS:  </w:t>
      </w:r>
      <w:r>
        <w:rPr>
          <w:b/>
          <w:sz w:val="24"/>
        </w:rPr>
        <w:t xml:space="preserve">  NONE</w:t>
      </w:r>
    </w:p>
    <w:p w:rsidR="00240852" w:rsidRPr="00A4219D" w:rsidRDefault="00240852" w:rsidP="00E372FE">
      <w:pPr>
        <w:tabs>
          <w:tab w:val="left" w:pos="720"/>
        </w:tabs>
        <w:jc w:val="both"/>
        <w:rPr>
          <w:sz w:val="24"/>
        </w:rPr>
      </w:pPr>
      <w:r w:rsidRPr="00A4219D">
        <w:rPr>
          <w:sz w:val="24"/>
        </w:rPr>
        <w:t xml:space="preserve"> </w:t>
      </w:r>
    </w:p>
    <w:p w:rsidR="00585FD2" w:rsidRDefault="00585FD2" w:rsidP="00240852">
      <w:pPr>
        <w:tabs>
          <w:tab w:val="left" w:pos="720"/>
        </w:tabs>
        <w:rPr>
          <w:b/>
          <w:sz w:val="24"/>
        </w:rPr>
      </w:pPr>
    </w:p>
    <w:p w:rsidR="00585FD2" w:rsidRDefault="00E372FE" w:rsidP="00E372FE">
      <w:pPr>
        <w:pStyle w:val="BodyText"/>
      </w:pPr>
      <w:r w:rsidRPr="00E372FE">
        <w:t xml:space="preserve">                    </w:t>
      </w:r>
      <w:r w:rsidR="006E72E6">
        <w:t xml:space="preserve"> </w:t>
      </w:r>
      <w:r w:rsidR="00585FD2">
        <w:rPr>
          <w:u w:val="single"/>
        </w:rPr>
        <w:t>REGULAR AGENDA</w:t>
      </w:r>
      <w:r w:rsidR="00585FD2">
        <w:t xml:space="preserve">  </w:t>
      </w:r>
    </w:p>
    <w:p w:rsidR="00585FD2" w:rsidRDefault="00585FD2" w:rsidP="00240852">
      <w:pPr>
        <w:tabs>
          <w:tab w:val="left" w:pos="720"/>
        </w:tabs>
        <w:rPr>
          <w:b/>
          <w:sz w:val="24"/>
        </w:rPr>
      </w:pPr>
    </w:p>
    <w:p w:rsidR="00641F0F" w:rsidRDefault="00E372FE" w:rsidP="00AF5644">
      <w:pPr>
        <w:tabs>
          <w:tab w:val="left" w:pos="1440"/>
          <w:tab w:val="left" w:pos="2160"/>
        </w:tabs>
        <w:ind w:left="2160" w:hanging="2160"/>
        <w:rPr>
          <w:b/>
          <w:sz w:val="24"/>
        </w:rPr>
      </w:pPr>
      <w:r>
        <w:rPr>
          <w:sz w:val="24"/>
        </w:rPr>
        <w:t xml:space="preserve">        </w:t>
      </w:r>
      <w:r>
        <w:rPr>
          <w:b/>
          <w:sz w:val="24"/>
        </w:rPr>
        <w:t>3</w:t>
      </w:r>
      <w:r>
        <w:rPr>
          <w:sz w:val="24"/>
        </w:rPr>
        <w:t xml:space="preserve">.         </w:t>
      </w:r>
      <w:r w:rsidR="00641F0F" w:rsidRPr="00E372FE">
        <w:rPr>
          <w:b/>
          <w:sz w:val="24"/>
        </w:rPr>
        <w:t xml:space="preserve">Approve minutes of the </w:t>
      </w:r>
      <w:r>
        <w:rPr>
          <w:b/>
          <w:sz w:val="24"/>
        </w:rPr>
        <w:t>July 23</w:t>
      </w:r>
      <w:r w:rsidR="00641F0F" w:rsidRPr="00E372FE">
        <w:rPr>
          <w:b/>
          <w:sz w:val="24"/>
        </w:rPr>
        <w:t>, 2013 Finance Committee Meeting.</w:t>
      </w:r>
    </w:p>
    <w:p w:rsidR="00397828" w:rsidRDefault="00E372FE" w:rsidP="00397828">
      <w:pPr>
        <w:tabs>
          <w:tab w:val="left" w:pos="1440"/>
          <w:tab w:val="left" w:pos="2160"/>
        </w:tabs>
        <w:ind w:left="2160" w:hanging="2160"/>
        <w:rPr>
          <w:sz w:val="24"/>
        </w:rPr>
      </w:pPr>
      <w:r>
        <w:rPr>
          <w:b/>
          <w:sz w:val="24"/>
        </w:rPr>
        <w:t xml:space="preserve">                    Motion: </w:t>
      </w:r>
      <w:r w:rsidR="00397828">
        <w:rPr>
          <w:b/>
          <w:sz w:val="24"/>
        </w:rPr>
        <w:t xml:space="preserve"> </w:t>
      </w:r>
      <w:r w:rsidR="00397828" w:rsidRPr="0029321F">
        <w:rPr>
          <w:sz w:val="24"/>
        </w:rPr>
        <w:t>Mr. Enthoven</w:t>
      </w:r>
      <w:r w:rsidR="00397828">
        <w:rPr>
          <w:sz w:val="24"/>
        </w:rPr>
        <w:t xml:space="preserve"> motioned to approve the minutes. </w:t>
      </w:r>
      <w:proofErr w:type="gramStart"/>
      <w:r w:rsidR="00397828">
        <w:rPr>
          <w:sz w:val="24"/>
        </w:rPr>
        <w:t>Mr. Polito 2</w:t>
      </w:r>
      <w:r w:rsidR="00397828" w:rsidRPr="0029321F">
        <w:rPr>
          <w:sz w:val="24"/>
          <w:vertAlign w:val="superscript"/>
        </w:rPr>
        <w:t>nd</w:t>
      </w:r>
      <w:r w:rsidR="00397828">
        <w:rPr>
          <w:sz w:val="24"/>
        </w:rPr>
        <w:t xml:space="preserve"> motion.</w:t>
      </w:r>
      <w:proofErr w:type="gramEnd"/>
    </w:p>
    <w:p w:rsidR="00397828" w:rsidRPr="00397828" w:rsidRDefault="00397828" w:rsidP="00397828">
      <w:pPr>
        <w:tabs>
          <w:tab w:val="left" w:pos="1440"/>
          <w:tab w:val="left" w:pos="2160"/>
        </w:tabs>
        <w:ind w:left="2160" w:hanging="2160"/>
        <w:rPr>
          <w:sz w:val="24"/>
        </w:rPr>
      </w:pPr>
      <w:r>
        <w:rPr>
          <w:b/>
          <w:sz w:val="24"/>
        </w:rPr>
        <w:t xml:space="preserve">                    </w:t>
      </w:r>
      <w:r>
        <w:rPr>
          <w:sz w:val="24"/>
        </w:rPr>
        <w:t xml:space="preserve">The Motion passed unanimously. </w:t>
      </w:r>
    </w:p>
    <w:p w:rsidR="00E372FE" w:rsidRPr="00A4219D" w:rsidRDefault="00E372FE" w:rsidP="00AF5644">
      <w:pPr>
        <w:tabs>
          <w:tab w:val="left" w:pos="1440"/>
          <w:tab w:val="left" w:pos="2160"/>
        </w:tabs>
        <w:ind w:left="2160" w:hanging="2160"/>
        <w:rPr>
          <w:sz w:val="24"/>
        </w:rPr>
      </w:pPr>
    </w:p>
    <w:p w:rsidR="00A11A2D" w:rsidRPr="00A4219D" w:rsidRDefault="00A11A2D" w:rsidP="0077670C">
      <w:pPr>
        <w:pStyle w:val="BodyText"/>
        <w:tabs>
          <w:tab w:val="left" w:pos="1440"/>
          <w:tab w:val="left" w:pos="2160"/>
        </w:tabs>
        <w:ind w:left="2160" w:hanging="2160"/>
        <w:rPr>
          <w:b w:val="0"/>
        </w:rPr>
      </w:pPr>
      <w:r w:rsidRPr="00A4219D">
        <w:rPr>
          <w:b w:val="0"/>
        </w:rPr>
        <w:tab/>
      </w:r>
      <w:r w:rsidRPr="00A4219D">
        <w:rPr>
          <w:b w:val="0"/>
        </w:rPr>
        <w:tab/>
      </w:r>
    </w:p>
    <w:p w:rsidR="00E372FE" w:rsidRDefault="00E372FE" w:rsidP="00E372FE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rPr>
          <w:b w:val="0"/>
        </w:rPr>
        <w:t xml:space="preserve">        </w:t>
      </w:r>
      <w:r w:rsidR="00AF5644" w:rsidRPr="00E372FE">
        <w:t>4</w:t>
      </w:r>
      <w:r w:rsidR="00A11A2D" w:rsidRPr="00E372FE">
        <w:t>.</w:t>
      </w:r>
      <w:r>
        <w:rPr>
          <w:b w:val="0"/>
        </w:rPr>
        <w:t xml:space="preserve">      </w:t>
      </w:r>
      <w:r w:rsidR="00397828">
        <w:rPr>
          <w:b w:val="0"/>
        </w:rPr>
        <w:t xml:space="preserve">   </w:t>
      </w:r>
      <w:r w:rsidR="00641F0F" w:rsidRPr="00E372FE">
        <w:t>Discussion of the Fiscal Year 2012-2013 Audi</w:t>
      </w:r>
      <w:r>
        <w:t>t – Preliminary Audit &amp; Scope</w:t>
      </w:r>
    </w:p>
    <w:p w:rsidR="0006108D" w:rsidRDefault="00E372FE" w:rsidP="0006108D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t xml:space="preserve">                 </w:t>
      </w:r>
      <w:r w:rsidR="00397828">
        <w:t xml:space="preserve">   </w:t>
      </w:r>
      <w:proofErr w:type="gramStart"/>
      <w:r w:rsidRPr="00E372FE">
        <w:t>Mark</w:t>
      </w:r>
      <w:r w:rsidR="00641F0F" w:rsidRPr="00E372FE">
        <w:t>Wong, Auditor, Maze &amp; Associates.</w:t>
      </w:r>
      <w:proofErr w:type="gramEnd"/>
    </w:p>
    <w:p w:rsidR="0006108D" w:rsidRDefault="0006108D" w:rsidP="0006108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t xml:space="preserve">                    </w:t>
      </w:r>
      <w:r>
        <w:rPr>
          <w:b w:val="0"/>
        </w:rPr>
        <w:t xml:space="preserve">Mr. Wong discussed the Interim Financial Audit that took place in May. He </w:t>
      </w:r>
    </w:p>
    <w:p w:rsidR="0006108D" w:rsidRDefault="0006108D" w:rsidP="0006108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discussed</w:t>
      </w:r>
      <w:proofErr w:type="gramEnd"/>
      <w:r>
        <w:rPr>
          <w:b w:val="0"/>
        </w:rPr>
        <w:t xml:space="preserve"> the preliminary accounting issues memo as result of the preliminary audit</w:t>
      </w:r>
    </w:p>
    <w:p w:rsidR="0006108D" w:rsidRDefault="0006108D" w:rsidP="0006108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and</w:t>
      </w:r>
      <w:proofErr w:type="gramEnd"/>
      <w:r>
        <w:rPr>
          <w:b w:val="0"/>
        </w:rPr>
        <w:t xml:space="preserve"> discussed that they were being addressed and handled with Finance</w:t>
      </w:r>
    </w:p>
    <w:p w:rsidR="0006108D" w:rsidRDefault="0006108D" w:rsidP="0006108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department</w:t>
      </w:r>
      <w:proofErr w:type="gramEnd"/>
      <w:r>
        <w:rPr>
          <w:b w:val="0"/>
        </w:rPr>
        <w:t>. Maze and Associates will be back week of October 14</w:t>
      </w:r>
      <w:r w:rsidRPr="0006108D">
        <w:rPr>
          <w:b w:val="0"/>
          <w:vertAlign w:val="superscript"/>
        </w:rPr>
        <w:t>th</w:t>
      </w:r>
      <w:r>
        <w:rPr>
          <w:b w:val="0"/>
        </w:rPr>
        <w:t xml:space="preserve"> for the final</w:t>
      </w:r>
    </w:p>
    <w:p w:rsidR="0006108D" w:rsidRDefault="0006108D" w:rsidP="0006108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audit</w:t>
      </w:r>
      <w:proofErr w:type="gramEnd"/>
      <w:r>
        <w:rPr>
          <w:b w:val="0"/>
        </w:rPr>
        <w:t xml:space="preserve"> for FY 12-13. Discussed new GASB rules and in particular GASB 63 which</w:t>
      </w:r>
    </w:p>
    <w:p w:rsidR="0006108D" w:rsidRPr="0006108D" w:rsidRDefault="0006108D" w:rsidP="0006108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changes</w:t>
      </w:r>
      <w:proofErr w:type="gramEnd"/>
      <w:r>
        <w:rPr>
          <w:b w:val="0"/>
        </w:rPr>
        <w:t xml:space="preserve"> Net Assets description to Net Position in the Financial Statements.     </w:t>
      </w:r>
    </w:p>
    <w:p w:rsidR="00397828" w:rsidRDefault="00397828" w:rsidP="00397828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t xml:space="preserve">                 </w:t>
      </w:r>
    </w:p>
    <w:p w:rsidR="00920A3D" w:rsidRPr="00932A61" w:rsidRDefault="00397828" w:rsidP="00932A61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t xml:space="preserve">           </w:t>
      </w:r>
      <w:bookmarkStart w:id="0" w:name="_GoBack"/>
      <w:bookmarkEnd w:id="0"/>
    </w:p>
    <w:p w:rsidR="0006108D" w:rsidRDefault="0006108D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rPr>
          <w:b w:val="0"/>
        </w:rPr>
        <w:t xml:space="preserve">      </w:t>
      </w:r>
      <w:r w:rsidRPr="0006108D">
        <w:t xml:space="preserve"> </w:t>
      </w:r>
      <w:r w:rsidR="00AF5644" w:rsidRPr="0006108D">
        <w:t>5</w:t>
      </w:r>
      <w:r w:rsidR="00641F0F" w:rsidRPr="00A4219D">
        <w:rPr>
          <w:b w:val="0"/>
        </w:rPr>
        <w:t>.</w:t>
      </w:r>
      <w:r>
        <w:rPr>
          <w:b w:val="0"/>
        </w:rPr>
        <w:t xml:space="preserve">         </w:t>
      </w:r>
      <w:r w:rsidR="00641F0F" w:rsidRPr="0006108D">
        <w:t>Review and Discussion of Commission/Comm</w:t>
      </w:r>
      <w:r>
        <w:t>ittee Rules of Procedure – Bill</w:t>
      </w:r>
    </w:p>
    <w:p w:rsidR="00641F0F" w:rsidRDefault="0006108D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t xml:space="preserve">                   </w:t>
      </w:r>
      <w:r w:rsidR="00641F0F" w:rsidRPr="0006108D">
        <w:t>Conners, City Attorney</w:t>
      </w:r>
    </w:p>
    <w:p w:rsidR="0006108D" w:rsidRDefault="0006108D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City Attorney Bill Conners went over the resolution governing committees. He</w:t>
      </w:r>
    </w:p>
    <w:p w:rsidR="00810230" w:rsidRDefault="0006108D" w:rsidP="00810230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presented</w:t>
      </w:r>
      <w:proofErr w:type="gramEnd"/>
      <w:r>
        <w:rPr>
          <w:b w:val="0"/>
        </w:rPr>
        <w:t xml:space="preserve"> the rules and regulations moving immediately to discuss the </w:t>
      </w:r>
      <w:r w:rsidR="00810230">
        <w:rPr>
          <w:b w:val="0"/>
        </w:rPr>
        <w:t>provisions</w:t>
      </w:r>
    </w:p>
    <w:p w:rsidR="00810230" w:rsidRDefault="00810230" w:rsidP="00810230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of</w:t>
      </w:r>
      <w:proofErr w:type="gramEnd"/>
      <w:r>
        <w:rPr>
          <w:b w:val="0"/>
        </w:rPr>
        <w:t xml:space="preserve"> the Brown Act, the California Open Public Meeting La</w:t>
      </w:r>
      <w:r w:rsidR="00932A61">
        <w:rPr>
          <w:b w:val="0"/>
        </w:rPr>
        <w:t>w</w:t>
      </w:r>
      <w:r>
        <w:rPr>
          <w:b w:val="0"/>
        </w:rPr>
        <w:t xml:space="preserve">s </w:t>
      </w:r>
      <w:r w:rsidR="0006108D">
        <w:rPr>
          <w:b w:val="0"/>
        </w:rPr>
        <w:t xml:space="preserve">. </w:t>
      </w:r>
      <w:r>
        <w:rPr>
          <w:b w:val="0"/>
        </w:rPr>
        <w:t>A meeting of at least a</w:t>
      </w:r>
    </w:p>
    <w:p w:rsidR="00810230" w:rsidRDefault="00810230" w:rsidP="00810230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majority</w:t>
      </w:r>
      <w:proofErr w:type="gramEnd"/>
      <w:r>
        <w:rPr>
          <w:b w:val="0"/>
        </w:rPr>
        <w:t xml:space="preserve"> of the committee is subject to Brown Act. An Ad Hoc committee of 2</w:t>
      </w:r>
    </w:p>
    <w:p w:rsidR="00810230" w:rsidRDefault="00810230" w:rsidP="00810230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members</w:t>
      </w:r>
      <w:proofErr w:type="gramEnd"/>
      <w:r>
        <w:rPr>
          <w:b w:val="0"/>
        </w:rPr>
        <w:t xml:space="preserve"> is not a Brown Act violation. Discussed Section 5 of the resolution</w:t>
      </w:r>
    </w:p>
    <w:p w:rsidR="00810230" w:rsidRDefault="00810230" w:rsidP="00810230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lastRenderedPageBreak/>
        <w:t xml:space="preserve">                    Audit/Finance committee composition, powers and duties.   The Agenda is to notify</w:t>
      </w:r>
    </w:p>
    <w:p w:rsidR="00C727B7" w:rsidRDefault="00810230" w:rsidP="00810230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what</w:t>
      </w:r>
      <w:proofErr w:type="gramEnd"/>
      <w:r>
        <w:rPr>
          <w:b w:val="0"/>
        </w:rPr>
        <w:t xml:space="preserve"> we are going to be talking about. </w:t>
      </w:r>
      <w:r w:rsidR="00C727B7">
        <w:rPr>
          <w:b w:val="0"/>
        </w:rPr>
        <w:t>Discussed section 2 placing items on the</w:t>
      </w:r>
    </w:p>
    <w:p w:rsidR="00C727B7" w:rsidRDefault="00C727B7" w:rsidP="00C727B7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Agenda.</w:t>
      </w:r>
      <w:proofErr w:type="gramEnd"/>
      <w:r>
        <w:rPr>
          <w:b w:val="0"/>
        </w:rPr>
        <w:t xml:space="preserve"> </w:t>
      </w:r>
      <w:r w:rsidR="00810230">
        <w:rPr>
          <w:b w:val="0"/>
        </w:rPr>
        <w:t>You cannot talk about things</w:t>
      </w:r>
      <w:r>
        <w:rPr>
          <w:b w:val="0"/>
        </w:rPr>
        <w:t xml:space="preserve"> that are not on </w:t>
      </w:r>
      <w:r w:rsidR="00810230">
        <w:rPr>
          <w:b w:val="0"/>
        </w:rPr>
        <w:t xml:space="preserve">the agenda.  </w:t>
      </w:r>
      <w:r>
        <w:rPr>
          <w:b w:val="0"/>
        </w:rPr>
        <w:t xml:space="preserve">A meeting cannot </w:t>
      </w:r>
    </w:p>
    <w:p w:rsidR="00C727B7" w:rsidRDefault="00C727B7" w:rsidP="00C727B7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 w:rsidR="005B5EE9">
        <w:rPr>
          <w:b w:val="0"/>
        </w:rPr>
        <w:t>be</w:t>
      </w:r>
      <w:proofErr w:type="gramEnd"/>
      <w:r w:rsidR="005B5EE9">
        <w:rPr>
          <w:b w:val="0"/>
        </w:rPr>
        <w:t xml:space="preserve"> closed, it is open to the public. O</w:t>
      </w:r>
      <w:r>
        <w:rPr>
          <w:b w:val="0"/>
        </w:rPr>
        <w:t xml:space="preserve">nly if it is a </w:t>
      </w:r>
      <w:r w:rsidR="005B5EE9">
        <w:rPr>
          <w:b w:val="0"/>
        </w:rPr>
        <w:t>closed session</w:t>
      </w:r>
      <w:r>
        <w:rPr>
          <w:b w:val="0"/>
        </w:rPr>
        <w:t xml:space="preserve"> it is closed to the</w:t>
      </w:r>
    </w:p>
    <w:p w:rsidR="005B5EE9" w:rsidRDefault="00C727B7" w:rsidP="00C727B7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public</w:t>
      </w:r>
      <w:proofErr w:type="gramEnd"/>
      <w:r>
        <w:rPr>
          <w:b w:val="0"/>
        </w:rPr>
        <w:t>.</w:t>
      </w:r>
      <w:r w:rsidR="005B5EE9">
        <w:rPr>
          <w:b w:val="0"/>
        </w:rPr>
        <w:t xml:space="preserve"> If in doubt on the process of the meeting or issues can call a recess</w:t>
      </w:r>
    </w:p>
    <w:p w:rsidR="005B5EE9" w:rsidRDefault="005B5EE9" w:rsidP="00810230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and</w:t>
      </w:r>
      <w:proofErr w:type="gramEnd"/>
      <w:r>
        <w:rPr>
          <w:b w:val="0"/>
        </w:rPr>
        <w:t xml:space="preserve"> discuss with City Attorney. City Attorney Conners discussed conflict of interest</w:t>
      </w:r>
    </w:p>
    <w:p w:rsidR="005B5EE9" w:rsidRDefault="005B5EE9" w:rsidP="00810230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 </w:t>
      </w:r>
      <w:proofErr w:type="gramStart"/>
      <w:r>
        <w:rPr>
          <w:b w:val="0"/>
        </w:rPr>
        <w:t>laws</w:t>
      </w:r>
      <w:proofErr w:type="gramEnd"/>
      <w:r>
        <w:rPr>
          <w:b w:val="0"/>
        </w:rPr>
        <w:t>, Political Reform Act. Need to fill out a form 700 every year. You have to</w:t>
      </w:r>
    </w:p>
    <w:p w:rsidR="00C727B7" w:rsidRDefault="005B5EE9" w:rsidP="00C727B7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</w:t>
      </w:r>
      <w:proofErr w:type="gramStart"/>
      <w:r>
        <w:rPr>
          <w:b w:val="0"/>
        </w:rPr>
        <w:t>disqualify</w:t>
      </w:r>
      <w:proofErr w:type="gramEnd"/>
      <w:r>
        <w:rPr>
          <w:b w:val="0"/>
        </w:rPr>
        <w:t xml:space="preserve"> yourself if you might have a financial interest in an item.</w:t>
      </w:r>
      <w:r w:rsidR="000D42CA">
        <w:rPr>
          <w:b w:val="0"/>
        </w:rPr>
        <w:t xml:space="preserve"> </w:t>
      </w:r>
      <w:r w:rsidR="00C727B7">
        <w:rPr>
          <w:b w:val="0"/>
        </w:rPr>
        <w:t>Advocating is</w:t>
      </w:r>
    </w:p>
    <w:p w:rsidR="00C727B7" w:rsidRDefault="00C727B7" w:rsidP="00C727B7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</w:t>
      </w:r>
      <w:proofErr w:type="gramStart"/>
      <w:r>
        <w:rPr>
          <w:b w:val="0"/>
        </w:rPr>
        <w:t>not</w:t>
      </w:r>
      <w:proofErr w:type="gramEnd"/>
      <w:r>
        <w:rPr>
          <w:b w:val="0"/>
        </w:rPr>
        <w:t xml:space="preserve"> allowed on behalf of this committee. The committee can have one spokesperson</w:t>
      </w:r>
    </w:p>
    <w:p w:rsidR="00C727B7" w:rsidRDefault="00C727B7" w:rsidP="00C727B7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</w:t>
      </w:r>
      <w:proofErr w:type="gramStart"/>
      <w:r>
        <w:rPr>
          <w:b w:val="0"/>
        </w:rPr>
        <w:t>to</w:t>
      </w:r>
      <w:proofErr w:type="gramEnd"/>
      <w:r>
        <w:rPr>
          <w:b w:val="0"/>
        </w:rPr>
        <w:t xml:space="preserve"> go to city council and speak. This person has to be authorized by the committee to</w:t>
      </w:r>
    </w:p>
    <w:p w:rsidR="0006108D" w:rsidRPr="0006108D" w:rsidRDefault="00C727B7" w:rsidP="00C727B7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    </w:t>
      </w:r>
      <w:proofErr w:type="gramStart"/>
      <w:r>
        <w:rPr>
          <w:b w:val="0"/>
        </w:rPr>
        <w:t>go</w:t>
      </w:r>
      <w:proofErr w:type="gramEnd"/>
      <w:r>
        <w:rPr>
          <w:b w:val="0"/>
        </w:rPr>
        <w:t xml:space="preserve"> speak on their behalf. City council members are </w:t>
      </w:r>
      <w:r w:rsidR="00CD2F40">
        <w:rPr>
          <w:b w:val="0"/>
        </w:rPr>
        <w:t>liaisons</w:t>
      </w:r>
      <w:r>
        <w:rPr>
          <w:b w:val="0"/>
        </w:rPr>
        <w:t xml:space="preserve"> and not voting members.  </w:t>
      </w:r>
      <w:r w:rsidR="000D42CA">
        <w:rPr>
          <w:b w:val="0"/>
        </w:rPr>
        <w:t xml:space="preserve"> </w:t>
      </w:r>
      <w:r w:rsidR="005B5EE9">
        <w:rPr>
          <w:b w:val="0"/>
        </w:rPr>
        <w:t xml:space="preserve">   </w:t>
      </w:r>
      <w:r w:rsidR="00810230">
        <w:rPr>
          <w:b w:val="0"/>
        </w:rPr>
        <w:t xml:space="preserve"> </w:t>
      </w:r>
    </w:p>
    <w:p w:rsidR="00F1164D" w:rsidRPr="00A4219D" w:rsidRDefault="00F1164D" w:rsidP="00920A3D">
      <w:pPr>
        <w:pStyle w:val="BodyText"/>
        <w:tabs>
          <w:tab w:val="left" w:pos="1440"/>
          <w:tab w:val="left" w:pos="2160"/>
        </w:tabs>
        <w:ind w:left="2160" w:hanging="2160"/>
        <w:rPr>
          <w:b w:val="0"/>
        </w:rPr>
      </w:pPr>
    </w:p>
    <w:p w:rsidR="001155EF" w:rsidRDefault="001155EF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rPr>
          <w:b w:val="0"/>
        </w:rPr>
        <w:t xml:space="preserve">       </w:t>
      </w:r>
      <w:r w:rsidR="00AF5644" w:rsidRPr="001155EF">
        <w:t>6</w:t>
      </w:r>
      <w:r w:rsidRPr="001155EF">
        <w:t xml:space="preserve">.      </w:t>
      </w:r>
      <w:r w:rsidR="00641F0F" w:rsidRPr="001155EF">
        <w:t>Review, Discuss, and Recommend to the City Council</w:t>
      </w:r>
      <w:r>
        <w:t xml:space="preserve"> Alternatives for</w:t>
      </w:r>
    </w:p>
    <w:p w:rsidR="001155EF" w:rsidRDefault="001155EF" w:rsidP="001155EF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t xml:space="preserve">                Consideration </w:t>
      </w:r>
      <w:r w:rsidR="00641F0F" w:rsidRPr="001155EF">
        <w:t>with regard to the Town’s An</w:t>
      </w:r>
      <w:r>
        <w:t xml:space="preserve">nual Budget Reserve Policy with </w:t>
      </w:r>
    </w:p>
    <w:p w:rsidR="00641F0F" w:rsidRPr="001155EF" w:rsidRDefault="001155EF" w:rsidP="001155EF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t xml:space="preserve">                </w:t>
      </w:r>
      <w:proofErr w:type="gramStart"/>
      <w:r w:rsidR="00641F0F" w:rsidRPr="001155EF">
        <w:t>regard</w:t>
      </w:r>
      <w:proofErr w:type="gramEnd"/>
      <w:r w:rsidR="00641F0F" w:rsidRPr="001155EF">
        <w:t xml:space="preserve"> to:</w:t>
      </w:r>
    </w:p>
    <w:p w:rsidR="00641F0F" w:rsidRPr="00A4219D" w:rsidRDefault="00641F0F" w:rsidP="00641F0F">
      <w:pPr>
        <w:pStyle w:val="BodyText"/>
        <w:numPr>
          <w:ilvl w:val="0"/>
          <w:numId w:val="1"/>
        </w:numPr>
        <w:tabs>
          <w:tab w:val="left" w:pos="1440"/>
          <w:tab w:val="left" w:pos="2160"/>
        </w:tabs>
        <w:rPr>
          <w:b w:val="0"/>
        </w:rPr>
      </w:pPr>
      <w:r w:rsidRPr="00A4219D">
        <w:rPr>
          <w:b w:val="0"/>
        </w:rPr>
        <w:t>Pension and Other Post-Employment Benefit (OPEB) Liabilities</w:t>
      </w:r>
    </w:p>
    <w:p w:rsidR="00641F0F" w:rsidRPr="00A4219D" w:rsidRDefault="00641F0F" w:rsidP="00641F0F">
      <w:pPr>
        <w:pStyle w:val="BodyText"/>
        <w:numPr>
          <w:ilvl w:val="0"/>
          <w:numId w:val="1"/>
        </w:numPr>
        <w:tabs>
          <w:tab w:val="left" w:pos="1440"/>
          <w:tab w:val="left" w:pos="2160"/>
        </w:tabs>
        <w:rPr>
          <w:b w:val="0"/>
        </w:rPr>
      </w:pPr>
      <w:r w:rsidRPr="00A4219D">
        <w:rPr>
          <w:b w:val="0"/>
        </w:rPr>
        <w:t>Contributions Toward Capital Projects</w:t>
      </w:r>
    </w:p>
    <w:p w:rsidR="001155EF" w:rsidRDefault="00641F0F" w:rsidP="001155EF">
      <w:pPr>
        <w:pStyle w:val="BodyText"/>
        <w:numPr>
          <w:ilvl w:val="0"/>
          <w:numId w:val="1"/>
        </w:numPr>
        <w:tabs>
          <w:tab w:val="left" w:pos="1440"/>
          <w:tab w:val="left" w:pos="2160"/>
        </w:tabs>
        <w:rPr>
          <w:b w:val="0"/>
        </w:rPr>
      </w:pPr>
      <w:r w:rsidRPr="00A4219D">
        <w:rPr>
          <w:b w:val="0"/>
        </w:rPr>
        <w:t>Town Reserve Policy</w:t>
      </w:r>
    </w:p>
    <w:p w:rsidR="001155EF" w:rsidRDefault="001155EF" w:rsidP="007E6160">
      <w:pPr>
        <w:pStyle w:val="BodyText"/>
        <w:tabs>
          <w:tab w:val="left" w:pos="1440"/>
          <w:tab w:val="left" w:pos="2160"/>
        </w:tabs>
        <w:rPr>
          <w:b w:val="0"/>
        </w:rPr>
      </w:pPr>
      <w:r>
        <w:rPr>
          <w:b w:val="0"/>
        </w:rPr>
        <w:t xml:space="preserve">                 Discussed areas where we can </w:t>
      </w:r>
      <w:r w:rsidR="007E6160">
        <w:rPr>
          <w:b w:val="0"/>
        </w:rPr>
        <w:t xml:space="preserve">use our </w:t>
      </w:r>
      <w:proofErr w:type="gramStart"/>
      <w:r w:rsidR="007E6160">
        <w:rPr>
          <w:b w:val="0"/>
        </w:rPr>
        <w:t>Unallocated</w:t>
      </w:r>
      <w:proofErr w:type="gramEnd"/>
      <w:r w:rsidR="007E6160">
        <w:rPr>
          <w:b w:val="0"/>
        </w:rPr>
        <w:t xml:space="preserve"> reserves in areas of paying down        </w:t>
      </w:r>
    </w:p>
    <w:p w:rsidR="007E6160" w:rsidRDefault="007E6160" w:rsidP="007E6160">
      <w:pPr>
        <w:pStyle w:val="BodyText"/>
        <w:tabs>
          <w:tab w:val="left" w:pos="1440"/>
          <w:tab w:val="left" w:pos="2160"/>
        </w:tabs>
        <w:rPr>
          <w:b w:val="0"/>
        </w:rPr>
      </w:pPr>
      <w:r>
        <w:rPr>
          <w:b w:val="0"/>
        </w:rPr>
        <w:t xml:space="preserve">                 </w:t>
      </w:r>
      <w:proofErr w:type="gramStart"/>
      <w:r>
        <w:rPr>
          <w:b w:val="0"/>
        </w:rPr>
        <w:t>Pension and OPEB long term liabilities.</w:t>
      </w:r>
      <w:proofErr w:type="gramEnd"/>
      <w:r>
        <w:rPr>
          <w:b w:val="0"/>
        </w:rPr>
        <w:t xml:space="preserve"> Discussed putting more toward capital   </w:t>
      </w:r>
    </w:p>
    <w:p w:rsidR="007E6160" w:rsidRDefault="007E6160" w:rsidP="007E6160">
      <w:pPr>
        <w:pStyle w:val="BodyText"/>
        <w:tabs>
          <w:tab w:val="left" w:pos="1440"/>
          <w:tab w:val="left" w:pos="2160"/>
        </w:tabs>
        <w:rPr>
          <w:b w:val="0"/>
        </w:rPr>
      </w:pPr>
      <w:r>
        <w:rPr>
          <w:b w:val="0"/>
        </w:rPr>
        <w:t xml:space="preserve">                 </w:t>
      </w:r>
      <w:proofErr w:type="gramStart"/>
      <w:r>
        <w:rPr>
          <w:b w:val="0"/>
        </w:rPr>
        <w:t>projects</w:t>
      </w:r>
      <w:proofErr w:type="gramEnd"/>
      <w:r>
        <w:rPr>
          <w:b w:val="0"/>
        </w:rPr>
        <w:t xml:space="preserve">. Also discussed whether to increase the 15% emergency set aside reserve and  </w:t>
      </w:r>
    </w:p>
    <w:p w:rsidR="007E6160" w:rsidRDefault="007E6160" w:rsidP="007E6160">
      <w:pPr>
        <w:pStyle w:val="BodyText"/>
        <w:tabs>
          <w:tab w:val="left" w:pos="1440"/>
          <w:tab w:val="left" w:pos="2160"/>
        </w:tabs>
        <w:rPr>
          <w:b w:val="0"/>
        </w:rPr>
      </w:pPr>
      <w:r>
        <w:rPr>
          <w:b w:val="0"/>
        </w:rPr>
        <w:t xml:space="preserve">                 </w:t>
      </w:r>
      <w:proofErr w:type="gramStart"/>
      <w:r>
        <w:rPr>
          <w:b w:val="0"/>
        </w:rPr>
        <w:t>the</w:t>
      </w:r>
      <w:proofErr w:type="gramEnd"/>
      <w:r>
        <w:rPr>
          <w:b w:val="0"/>
        </w:rPr>
        <w:t xml:space="preserve"> 20% unassigned fund balance. Typical reserves can be from 15% to a luxury of </w:t>
      </w:r>
    </w:p>
    <w:p w:rsidR="007E6160" w:rsidRDefault="007E6160" w:rsidP="007E6160">
      <w:pPr>
        <w:pStyle w:val="BodyText"/>
        <w:tabs>
          <w:tab w:val="left" w:pos="1440"/>
          <w:tab w:val="left" w:pos="2160"/>
        </w:tabs>
        <w:rPr>
          <w:b w:val="0"/>
        </w:rPr>
      </w:pPr>
      <w:r>
        <w:rPr>
          <w:b w:val="0"/>
        </w:rPr>
        <w:t xml:space="preserve">                 50%. Question came up on how much money do we need for Capital Projects? Maybe </w:t>
      </w:r>
    </w:p>
    <w:p w:rsidR="008E62B7" w:rsidRDefault="007E6160" w:rsidP="007E6160">
      <w:pPr>
        <w:pStyle w:val="BodyText"/>
        <w:tabs>
          <w:tab w:val="left" w:pos="1440"/>
          <w:tab w:val="left" w:pos="2160"/>
        </w:tabs>
        <w:rPr>
          <w:b w:val="0"/>
        </w:rPr>
      </w:pPr>
      <w:r>
        <w:rPr>
          <w:b w:val="0"/>
        </w:rPr>
        <w:t xml:space="preserve">                 </w:t>
      </w:r>
      <w:proofErr w:type="gramStart"/>
      <w:r>
        <w:rPr>
          <w:b w:val="0"/>
        </w:rPr>
        <w:t>we</w:t>
      </w:r>
      <w:proofErr w:type="gramEnd"/>
      <w:r>
        <w:rPr>
          <w:b w:val="0"/>
        </w:rPr>
        <w:t xml:space="preserve"> put more money </w:t>
      </w:r>
      <w:r w:rsidR="008E62B7">
        <w:rPr>
          <w:b w:val="0"/>
        </w:rPr>
        <w:t>in Capital Projects than in long term pension liabilities. Mr. Polito</w:t>
      </w:r>
    </w:p>
    <w:p w:rsidR="008E62B7" w:rsidRDefault="008E62B7" w:rsidP="008E62B7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asked</w:t>
      </w:r>
      <w:proofErr w:type="gramEnd"/>
      <w:r>
        <w:rPr>
          <w:b w:val="0"/>
        </w:rPr>
        <w:t xml:space="preserve"> if our reserve policy was enough? It was mentioned that not all of the</w:t>
      </w:r>
    </w:p>
    <w:p w:rsidR="008E62B7" w:rsidRDefault="008E62B7" w:rsidP="008E62B7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recommendation</w:t>
      </w:r>
      <w:proofErr w:type="gramEnd"/>
      <w:r>
        <w:rPr>
          <w:b w:val="0"/>
        </w:rPr>
        <w:t xml:space="preserve"> policies will be immediately reached as we will need to research and      </w:t>
      </w:r>
    </w:p>
    <w:p w:rsidR="008E62B7" w:rsidRDefault="008E62B7" w:rsidP="008E62B7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analyze</w:t>
      </w:r>
      <w:proofErr w:type="gramEnd"/>
      <w:r>
        <w:rPr>
          <w:b w:val="0"/>
        </w:rPr>
        <w:t xml:space="preserve"> the alternatives. It was discussed that the 2012 CALPERS numbers</w:t>
      </w:r>
    </w:p>
    <w:p w:rsidR="00E72A2E" w:rsidRDefault="008E62B7" w:rsidP="008E62B7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come</w:t>
      </w:r>
      <w:proofErr w:type="gramEnd"/>
      <w:r>
        <w:rPr>
          <w:b w:val="0"/>
        </w:rPr>
        <w:t xml:space="preserve"> out in October. </w:t>
      </w:r>
      <w:r w:rsidR="00E72A2E">
        <w:rPr>
          <w:b w:val="0"/>
        </w:rPr>
        <w:t xml:space="preserve">Mrs. Sandhu asked what </w:t>
      </w:r>
      <w:proofErr w:type="gramStart"/>
      <w:r w:rsidR="00E72A2E">
        <w:rPr>
          <w:b w:val="0"/>
        </w:rPr>
        <w:t>were our replacement costs for streets</w:t>
      </w:r>
      <w:proofErr w:type="gramEnd"/>
      <w:r w:rsidR="00E72A2E">
        <w:rPr>
          <w:b w:val="0"/>
        </w:rPr>
        <w:t xml:space="preserve"> </w:t>
      </w:r>
    </w:p>
    <w:p w:rsidR="00E72A2E" w:rsidRDefault="00E72A2E" w:rsidP="008E62B7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and</w:t>
      </w:r>
      <w:proofErr w:type="gramEnd"/>
      <w:r>
        <w:rPr>
          <w:b w:val="0"/>
        </w:rPr>
        <w:t xml:space="preserve"> roads and measures to communicate to the public. Discussion was to bring back </w:t>
      </w:r>
    </w:p>
    <w:p w:rsidR="00E72A2E" w:rsidRDefault="00E72A2E" w:rsidP="00E72A2E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some</w:t>
      </w:r>
      <w:proofErr w:type="gramEnd"/>
      <w:r>
        <w:rPr>
          <w:b w:val="0"/>
        </w:rPr>
        <w:t xml:space="preserve"> analysis of how the pie can be split between the 3 alternatives. For reserve</w:t>
      </w:r>
    </w:p>
    <w:p w:rsidR="00E72A2E" w:rsidRDefault="00E72A2E" w:rsidP="00E72A2E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increase</w:t>
      </w:r>
      <w:proofErr w:type="gramEnd"/>
      <w:r>
        <w:rPr>
          <w:b w:val="0"/>
        </w:rPr>
        <w:t xml:space="preserve"> look at other communities. For Capital Projects, how much more towards</w:t>
      </w:r>
    </w:p>
    <w:p w:rsidR="00E72A2E" w:rsidRDefault="00E72A2E" w:rsidP="00E72A2E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certain</w:t>
      </w:r>
      <w:proofErr w:type="gramEnd"/>
      <w:r>
        <w:rPr>
          <w:b w:val="0"/>
        </w:rPr>
        <w:t xml:space="preserve"> projects is needed? Identify the funding GAP of our CIP program. How much</w:t>
      </w:r>
    </w:p>
    <w:p w:rsidR="00E72A2E" w:rsidRDefault="00E72A2E" w:rsidP="00E72A2E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do</w:t>
      </w:r>
      <w:proofErr w:type="gramEnd"/>
      <w:r>
        <w:rPr>
          <w:b w:val="0"/>
        </w:rPr>
        <w:t xml:space="preserve"> we increase towards our OPEB or CALPERS liabilities? Direction was to form a</w:t>
      </w:r>
    </w:p>
    <w:p w:rsidR="008E62B7" w:rsidRDefault="00E72A2E" w:rsidP="00E72A2E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adhoc</w:t>
      </w:r>
      <w:proofErr w:type="gramEnd"/>
      <w:r>
        <w:rPr>
          <w:b w:val="0"/>
        </w:rPr>
        <w:t xml:space="preserve"> committee to include Mrs. Beymer-Sandu and Mr. Polito on how to allocate the </w:t>
      </w:r>
    </w:p>
    <w:p w:rsidR="00E72A2E" w:rsidRDefault="00E72A2E" w:rsidP="00E72A2E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unallocated</w:t>
      </w:r>
      <w:proofErr w:type="gramEnd"/>
      <w:r>
        <w:rPr>
          <w:b w:val="0"/>
        </w:rPr>
        <w:t xml:space="preserve"> $4.8 million in regards to capital projects and reserves.  The alternative </w:t>
      </w:r>
    </w:p>
    <w:p w:rsidR="00E72A2E" w:rsidRDefault="00E72A2E" w:rsidP="00E72A2E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recommendations</w:t>
      </w:r>
      <w:proofErr w:type="gramEnd"/>
      <w:r>
        <w:rPr>
          <w:b w:val="0"/>
        </w:rPr>
        <w:t xml:space="preserve"> were going to take some time to research with hopes to come up</w:t>
      </w:r>
    </w:p>
    <w:p w:rsidR="00A1129A" w:rsidRDefault="00E72A2E" w:rsidP="00A1129A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>
        <w:rPr>
          <w:b w:val="0"/>
        </w:rPr>
        <w:t xml:space="preserve">     </w:t>
      </w:r>
      <w:proofErr w:type="gramStart"/>
      <w:r>
        <w:rPr>
          <w:b w:val="0"/>
        </w:rPr>
        <w:t>with</w:t>
      </w:r>
      <w:proofErr w:type="gramEnd"/>
      <w:r>
        <w:rPr>
          <w:b w:val="0"/>
        </w:rPr>
        <w:t xml:space="preserve"> a plan </w:t>
      </w:r>
      <w:r w:rsidR="00A1129A">
        <w:rPr>
          <w:b w:val="0"/>
        </w:rPr>
        <w:t>for the FY 13/14 budget process.</w:t>
      </w:r>
    </w:p>
    <w:p w:rsidR="0056684B" w:rsidRPr="00A4219D" w:rsidRDefault="0056684B" w:rsidP="00A1129A">
      <w:pPr>
        <w:pStyle w:val="BodyText"/>
        <w:tabs>
          <w:tab w:val="left" w:pos="1440"/>
          <w:tab w:val="left" w:pos="2160"/>
        </w:tabs>
        <w:ind w:left="720"/>
        <w:rPr>
          <w:b w:val="0"/>
        </w:rPr>
      </w:pPr>
      <w:r w:rsidRPr="00A4219D">
        <w:rPr>
          <w:b w:val="0"/>
        </w:rPr>
        <w:t xml:space="preserve">                 </w:t>
      </w:r>
    </w:p>
    <w:p w:rsidR="001C5F4E" w:rsidRDefault="001C5F4E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 w:rsidRPr="001C5F4E">
        <w:t xml:space="preserve">      </w:t>
      </w:r>
      <w:r w:rsidR="00144C45" w:rsidRPr="001C5F4E">
        <w:t>7</w:t>
      </w:r>
      <w:r w:rsidR="0056684B" w:rsidRPr="001C5F4E">
        <w:t>.</w:t>
      </w:r>
      <w:r>
        <w:rPr>
          <w:b w:val="0"/>
        </w:rPr>
        <w:t xml:space="preserve">     </w:t>
      </w:r>
      <w:r w:rsidR="00641F0F" w:rsidRPr="001C5F4E">
        <w:t>Discuss the possibility of a CalPERS Sensitivit</w:t>
      </w:r>
      <w:r>
        <w:t>y Analysis and Recommend to the</w:t>
      </w:r>
    </w:p>
    <w:p w:rsidR="00641F0F" w:rsidRDefault="001C5F4E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t xml:space="preserve">              </w:t>
      </w:r>
      <w:r w:rsidR="00641F0F" w:rsidRPr="001C5F4E">
        <w:t>City Council Options for Consideration using the assistance of Joe Nation</w:t>
      </w:r>
    </w:p>
    <w:p w:rsidR="00A1129A" w:rsidRDefault="00A1129A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t xml:space="preserve">              </w:t>
      </w:r>
      <w:r w:rsidRPr="00A1129A">
        <w:rPr>
          <w:b w:val="0"/>
        </w:rPr>
        <w:t>Di</w:t>
      </w:r>
      <w:r>
        <w:rPr>
          <w:b w:val="0"/>
        </w:rPr>
        <w:t>scussion was doing a sensitivity analysis on the CALPERS pension liability for</w:t>
      </w:r>
    </w:p>
    <w:p w:rsidR="00A1129A" w:rsidRDefault="00A1129A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Atherton. </w:t>
      </w:r>
      <w:r w:rsidR="003362DC">
        <w:rPr>
          <w:b w:val="0"/>
        </w:rPr>
        <w:t xml:space="preserve">Topic of discussion was the discount rate CALPERS uses for funding of </w:t>
      </w:r>
    </w:p>
    <w:p w:rsidR="003362DC" w:rsidRDefault="003362DC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</w:t>
      </w:r>
      <w:proofErr w:type="gramStart"/>
      <w:r>
        <w:rPr>
          <w:b w:val="0"/>
        </w:rPr>
        <w:t>pension</w:t>
      </w:r>
      <w:proofErr w:type="gramEnd"/>
      <w:r>
        <w:rPr>
          <w:b w:val="0"/>
        </w:rPr>
        <w:t xml:space="preserve"> benefits. CALPERS is also implementing a smoothing plan to close the GAP in</w:t>
      </w:r>
    </w:p>
    <w:p w:rsidR="003362DC" w:rsidRDefault="003362DC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</w:t>
      </w:r>
      <w:proofErr w:type="gramStart"/>
      <w:r>
        <w:rPr>
          <w:b w:val="0"/>
        </w:rPr>
        <w:t>funding</w:t>
      </w:r>
      <w:proofErr w:type="gramEnd"/>
      <w:r>
        <w:rPr>
          <w:b w:val="0"/>
        </w:rPr>
        <w:t xml:space="preserve"> status of local agency pension plans. Discussion was on options of having Mr.</w:t>
      </w:r>
    </w:p>
    <w:p w:rsidR="003362DC" w:rsidRDefault="003362DC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Joe Nation or another actuarial consultant to do a sensitivity analysis on the discount</w:t>
      </w:r>
    </w:p>
    <w:p w:rsidR="003362DC" w:rsidRDefault="003362DC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</w:t>
      </w:r>
      <w:proofErr w:type="gramStart"/>
      <w:r>
        <w:rPr>
          <w:b w:val="0"/>
        </w:rPr>
        <w:t>rate</w:t>
      </w:r>
      <w:proofErr w:type="gramEnd"/>
      <w:r>
        <w:rPr>
          <w:b w:val="0"/>
        </w:rPr>
        <w:t xml:space="preserve">. There was discussion by Mr. Enthoven to follow Moody’s suggested direction </w:t>
      </w:r>
    </w:p>
    <w:p w:rsidR="00777312" w:rsidRDefault="003362DC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lastRenderedPageBreak/>
        <w:t xml:space="preserve">               </w:t>
      </w:r>
      <w:proofErr w:type="gramStart"/>
      <w:r>
        <w:rPr>
          <w:b w:val="0"/>
        </w:rPr>
        <w:t>of</w:t>
      </w:r>
      <w:proofErr w:type="gramEnd"/>
      <w:r>
        <w:rPr>
          <w:b w:val="0"/>
        </w:rPr>
        <w:t xml:space="preserve"> 5% for a discount rate. Direction was to </w:t>
      </w:r>
      <w:r w:rsidR="00777312">
        <w:rPr>
          <w:b w:val="0"/>
        </w:rPr>
        <w:t>suggest scenarios for the analysis to</w:t>
      </w:r>
    </w:p>
    <w:p w:rsidR="00777312" w:rsidRDefault="00777312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</w:t>
      </w:r>
      <w:proofErr w:type="gramStart"/>
      <w:r>
        <w:rPr>
          <w:b w:val="0"/>
        </w:rPr>
        <w:t>be</w:t>
      </w:r>
      <w:proofErr w:type="gramEnd"/>
      <w:r>
        <w:rPr>
          <w:b w:val="0"/>
        </w:rPr>
        <w:t xml:space="preserve"> performed. Suggestions were to use 5.5%, 6.5%, and 7.5% for the discount</w:t>
      </w:r>
    </w:p>
    <w:p w:rsidR="00777312" w:rsidRDefault="00777312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</w:t>
      </w:r>
      <w:proofErr w:type="gramStart"/>
      <w:r>
        <w:rPr>
          <w:b w:val="0"/>
        </w:rPr>
        <w:t>sensitivity</w:t>
      </w:r>
      <w:proofErr w:type="gramEnd"/>
      <w:r>
        <w:rPr>
          <w:b w:val="0"/>
        </w:rPr>
        <w:t xml:space="preserve"> analysis. Additional scenario of also using the 1.1% CALPERS smoothing</w:t>
      </w:r>
    </w:p>
    <w:p w:rsidR="00777312" w:rsidRDefault="00777312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</w:t>
      </w:r>
      <w:proofErr w:type="gramStart"/>
      <w:r>
        <w:rPr>
          <w:b w:val="0"/>
        </w:rPr>
        <w:t>rates</w:t>
      </w:r>
      <w:proofErr w:type="gramEnd"/>
      <w:r>
        <w:rPr>
          <w:b w:val="0"/>
        </w:rPr>
        <w:t xml:space="preserve"> from 2015 to 2019. The analysis performed would reveal on whether the Town</w:t>
      </w:r>
    </w:p>
    <w:p w:rsidR="00777312" w:rsidRDefault="00777312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</w:t>
      </w:r>
      <w:proofErr w:type="gramStart"/>
      <w:r>
        <w:rPr>
          <w:b w:val="0"/>
        </w:rPr>
        <w:t>would</w:t>
      </w:r>
      <w:proofErr w:type="gramEnd"/>
      <w:r>
        <w:rPr>
          <w:b w:val="0"/>
        </w:rPr>
        <w:t xml:space="preserve"> set up an internal service fund to pay down the difference in the funding gap.</w:t>
      </w:r>
    </w:p>
    <w:p w:rsidR="00777312" w:rsidRDefault="00777312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Town staff</w:t>
      </w:r>
      <w:r w:rsidR="00420F22">
        <w:rPr>
          <w:b w:val="0"/>
        </w:rPr>
        <w:t xml:space="preserve"> was to use these</w:t>
      </w:r>
      <w:r>
        <w:rPr>
          <w:b w:val="0"/>
        </w:rPr>
        <w:t xml:space="preserve"> scenarios and create an RFP for the Finance Committee to</w:t>
      </w:r>
    </w:p>
    <w:p w:rsidR="005060F5" w:rsidRDefault="00777312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 </w:t>
      </w:r>
      <w:proofErr w:type="gramStart"/>
      <w:r>
        <w:rPr>
          <w:b w:val="0"/>
        </w:rPr>
        <w:t>view</w:t>
      </w:r>
      <w:proofErr w:type="gramEnd"/>
      <w:r>
        <w:rPr>
          <w:b w:val="0"/>
        </w:rPr>
        <w:t xml:space="preserve"> and make recommendations to City Council </w:t>
      </w:r>
      <w:r w:rsidR="005060F5">
        <w:rPr>
          <w:b w:val="0"/>
        </w:rPr>
        <w:t>on a sensitivity analysis.</w:t>
      </w:r>
    </w:p>
    <w:p w:rsidR="005060F5" w:rsidRDefault="005060F5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  <w:rPr>
          <w:b w:val="0"/>
        </w:rPr>
      </w:pPr>
      <w:r>
        <w:rPr>
          <w:b w:val="0"/>
        </w:rPr>
        <w:t xml:space="preserve">              </w:t>
      </w:r>
      <w:r w:rsidRPr="005060F5">
        <w:t xml:space="preserve"> Motion</w:t>
      </w:r>
      <w:r>
        <w:t xml:space="preserve">: </w:t>
      </w:r>
      <w:r>
        <w:rPr>
          <w:b w:val="0"/>
        </w:rPr>
        <w:t>Mr. Enthoven, Second motion by Mr. Conlon. All in favor for Actuarial</w:t>
      </w:r>
    </w:p>
    <w:p w:rsidR="003362DC" w:rsidRPr="005060F5" w:rsidRDefault="005060F5" w:rsidP="00A4219D">
      <w:pPr>
        <w:pStyle w:val="BodyText"/>
        <w:tabs>
          <w:tab w:val="left" w:pos="1440"/>
          <w:tab w:val="left" w:pos="2160"/>
        </w:tabs>
        <w:ind w:left="2160" w:hanging="2160"/>
        <w:jc w:val="both"/>
      </w:pPr>
      <w:r>
        <w:t xml:space="preserve">               </w:t>
      </w:r>
      <w:r>
        <w:rPr>
          <w:b w:val="0"/>
        </w:rPr>
        <w:t>Sensitivity Analysis</w:t>
      </w:r>
      <w:r w:rsidR="00777312" w:rsidRPr="005060F5">
        <w:t xml:space="preserve">  </w:t>
      </w:r>
    </w:p>
    <w:p w:rsidR="00144C45" w:rsidRPr="00A4219D" w:rsidRDefault="00144C45" w:rsidP="00F1164D">
      <w:pPr>
        <w:pStyle w:val="BodyText"/>
        <w:tabs>
          <w:tab w:val="left" w:pos="1440"/>
          <w:tab w:val="left" w:pos="2160"/>
        </w:tabs>
        <w:ind w:left="2160" w:hanging="2160"/>
        <w:rPr>
          <w:b w:val="0"/>
        </w:rPr>
      </w:pPr>
    </w:p>
    <w:p w:rsidR="005060F5" w:rsidRDefault="001C5F4E" w:rsidP="005060F5">
      <w:pPr>
        <w:pStyle w:val="BodyText"/>
        <w:tabs>
          <w:tab w:val="left" w:pos="1440"/>
          <w:tab w:val="left" w:pos="2160"/>
        </w:tabs>
        <w:ind w:left="2160" w:hanging="2160"/>
      </w:pPr>
      <w:r>
        <w:rPr>
          <w:b w:val="0"/>
        </w:rPr>
        <w:t xml:space="preserve">      </w:t>
      </w:r>
      <w:r w:rsidR="005060F5">
        <w:t xml:space="preserve">8.      </w:t>
      </w:r>
      <w:r w:rsidR="00A4219D" w:rsidRPr="001C5F4E">
        <w:t>Next Meeting Date</w:t>
      </w:r>
      <w:r w:rsidR="007967EB" w:rsidRPr="001C5F4E">
        <w:t>, Future Agenda Items and Time</w:t>
      </w:r>
    </w:p>
    <w:p w:rsidR="005060F5" w:rsidRPr="001C5F4E" w:rsidRDefault="005060F5" w:rsidP="005060F5">
      <w:pPr>
        <w:pStyle w:val="BodyText"/>
        <w:tabs>
          <w:tab w:val="left" w:pos="1440"/>
          <w:tab w:val="left" w:pos="2160"/>
        </w:tabs>
        <w:ind w:left="2160" w:hanging="2160"/>
      </w:pPr>
      <w:r>
        <w:t xml:space="preserve">               September 10</w:t>
      </w:r>
      <w:r w:rsidRPr="005060F5">
        <w:rPr>
          <w:vertAlign w:val="superscript"/>
        </w:rPr>
        <w:t>th</w:t>
      </w:r>
      <w:r>
        <w:t xml:space="preserve"> 2pm </w:t>
      </w:r>
    </w:p>
    <w:p w:rsidR="00585FD2" w:rsidRPr="009419EC" w:rsidRDefault="00585FD2" w:rsidP="00240852">
      <w:pPr>
        <w:jc w:val="both"/>
        <w:rPr>
          <w:b/>
          <w:sz w:val="24"/>
        </w:rPr>
      </w:pPr>
    </w:p>
    <w:p w:rsidR="00240852" w:rsidRDefault="005060F5" w:rsidP="00240852">
      <w:pPr>
        <w:pStyle w:val="BodyText"/>
        <w:tabs>
          <w:tab w:val="left" w:pos="1440"/>
          <w:tab w:val="left" w:pos="2160"/>
        </w:tabs>
        <w:ind w:left="2160" w:hanging="2160"/>
        <w:rPr>
          <w:u w:val="single"/>
        </w:rPr>
      </w:pPr>
      <w:r>
        <w:t xml:space="preserve">      </w:t>
      </w:r>
      <w:r w:rsidR="00A11A2D">
        <w:t>9</w:t>
      </w:r>
      <w:r>
        <w:t xml:space="preserve">.      </w:t>
      </w:r>
      <w:r w:rsidR="00240852">
        <w:rPr>
          <w:u w:val="single"/>
        </w:rPr>
        <w:t>A</w:t>
      </w:r>
      <w:r w:rsidR="00A4219D">
        <w:rPr>
          <w:u w:val="single"/>
        </w:rPr>
        <w:t>djourn</w:t>
      </w:r>
    </w:p>
    <w:p w:rsidR="005060F5" w:rsidRDefault="005060F5" w:rsidP="00240852">
      <w:pPr>
        <w:pStyle w:val="BodyText"/>
        <w:tabs>
          <w:tab w:val="left" w:pos="1440"/>
          <w:tab w:val="left" w:pos="2160"/>
        </w:tabs>
        <w:ind w:left="2160" w:hanging="2160"/>
        <w:rPr>
          <w:u w:val="single"/>
        </w:rPr>
      </w:pPr>
      <w:r>
        <w:t xml:space="preserve">               </w:t>
      </w:r>
      <w:r>
        <w:rPr>
          <w:b w:val="0"/>
        </w:rPr>
        <w:t xml:space="preserve">Motion: Mr Polito, second Mr. Conlon. </w:t>
      </w:r>
      <w:proofErr w:type="gramStart"/>
      <w:r>
        <w:rPr>
          <w:b w:val="0"/>
        </w:rPr>
        <w:t>All in favor to adjourn.</w:t>
      </w:r>
      <w:proofErr w:type="gramEnd"/>
      <w:r>
        <w:t xml:space="preserve">   </w:t>
      </w:r>
    </w:p>
    <w:p w:rsidR="00240852" w:rsidRDefault="00240852" w:rsidP="00240852">
      <w:pPr>
        <w:pStyle w:val="BodyText"/>
        <w:tabs>
          <w:tab w:val="left" w:pos="1440"/>
          <w:tab w:val="left" w:pos="2160"/>
        </w:tabs>
        <w:ind w:left="2160" w:hanging="2160"/>
      </w:pPr>
    </w:p>
    <w:p w:rsidR="00240852" w:rsidRDefault="00240852" w:rsidP="00240852">
      <w:pPr>
        <w:jc w:val="center"/>
      </w:pPr>
      <w:r>
        <w:rPr>
          <w:sz w:val="32"/>
        </w:rPr>
        <w:sym w:font="Wingdings" w:char="F046"/>
      </w:r>
      <w:r>
        <w:t xml:space="preserve"> Please contact the City Clerk’s office at (650) 752-0500 with any questions</w:t>
      </w:r>
    </w:p>
    <w:p w:rsidR="00240852" w:rsidRDefault="00240852" w:rsidP="00240852">
      <w:pPr>
        <w:tabs>
          <w:tab w:val="left" w:pos="720"/>
          <w:tab w:val="left" w:pos="1440"/>
        </w:tabs>
        <w:jc w:val="center"/>
      </w:pPr>
      <w:r>
        <w:t>Pursuant to the Americans with Disabilities Act, if you need special assistance in this meeting, please contact the Park Program Manager at (650) 752-0534.  Notification of 48 hours prior to the meeting will enable the Town to make reasonable arrangements to ensure accessibility to this meeting.  (29 CRF 35.104 ADA Title II)</w:t>
      </w:r>
    </w:p>
    <w:p w:rsidR="00A4219D" w:rsidRDefault="00A4219D" w:rsidP="003E29D0">
      <w:pPr>
        <w:jc w:val="right"/>
      </w:pPr>
    </w:p>
    <w:p w:rsidR="0077670C" w:rsidRDefault="00240852" w:rsidP="003E29D0">
      <w:pPr>
        <w:jc w:val="right"/>
      </w:pPr>
      <w:r>
        <w:t xml:space="preserve">Posted:  </w:t>
      </w:r>
    </w:p>
    <w:sectPr w:rsidR="0077670C" w:rsidSect="0079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01D92"/>
    <w:multiLevelType w:val="hybridMultilevel"/>
    <w:tmpl w:val="D2440D6C"/>
    <w:lvl w:ilvl="0" w:tplc="172A0D62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852"/>
    <w:rsid w:val="0003765E"/>
    <w:rsid w:val="00042AA6"/>
    <w:rsid w:val="00050241"/>
    <w:rsid w:val="0006108D"/>
    <w:rsid w:val="0007023F"/>
    <w:rsid w:val="000740B4"/>
    <w:rsid w:val="000D42CA"/>
    <w:rsid w:val="000E71E2"/>
    <w:rsid w:val="00105CEA"/>
    <w:rsid w:val="001155EF"/>
    <w:rsid w:val="00120310"/>
    <w:rsid w:val="001300D4"/>
    <w:rsid w:val="00144C45"/>
    <w:rsid w:val="001508A3"/>
    <w:rsid w:val="00193283"/>
    <w:rsid w:val="001B0758"/>
    <w:rsid w:val="001B6B95"/>
    <w:rsid w:val="001B6DFC"/>
    <w:rsid w:val="001C3D5A"/>
    <w:rsid w:val="001C5F4E"/>
    <w:rsid w:val="001C7DD0"/>
    <w:rsid w:val="001D1C5E"/>
    <w:rsid w:val="002207C7"/>
    <w:rsid w:val="00221B89"/>
    <w:rsid w:val="00226F37"/>
    <w:rsid w:val="00240852"/>
    <w:rsid w:val="0025764B"/>
    <w:rsid w:val="002A5C8C"/>
    <w:rsid w:val="002C1696"/>
    <w:rsid w:val="002F4358"/>
    <w:rsid w:val="003362DC"/>
    <w:rsid w:val="00377703"/>
    <w:rsid w:val="00397828"/>
    <w:rsid w:val="003E29D0"/>
    <w:rsid w:val="00420F22"/>
    <w:rsid w:val="004A234A"/>
    <w:rsid w:val="005060F5"/>
    <w:rsid w:val="00537B4B"/>
    <w:rsid w:val="0056684B"/>
    <w:rsid w:val="00585FD2"/>
    <w:rsid w:val="00594CCD"/>
    <w:rsid w:val="00595534"/>
    <w:rsid w:val="005B5EE9"/>
    <w:rsid w:val="00635166"/>
    <w:rsid w:val="00641F0F"/>
    <w:rsid w:val="006852DA"/>
    <w:rsid w:val="00697894"/>
    <w:rsid w:val="006E48ED"/>
    <w:rsid w:val="006E72E6"/>
    <w:rsid w:val="00717F71"/>
    <w:rsid w:val="00730EE4"/>
    <w:rsid w:val="0077670C"/>
    <w:rsid w:val="00777312"/>
    <w:rsid w:val="007967EB"/>
    <w:rsid w:val="007E6160"/>
    <w:rsid w:val="00810230"/>
    <w:rsid w:val="00820498"/>
    <w:rsid w:val="00863B7E"/>
    <w:rsid w:val="008A7AD5"/>
    <w:rsid w:val="008E62B7"/>
    <w:rsid w:val="00920A3D"/>
    <w:rsid w:val="009224B7"/>
    <w:rsid w:val="00932A61"/>
    <w:rsid w:val="0099199C"/>
    <w:rsid w:val="009F2E93"/>
    <w:rsid w:val="00A10764"/>
    <w:rsid w:val="00A1129A"/>
    <w:rsid w:val="00A11A2D"/>
    <w:rsid w:val="00A14E49"/>
    <w:rsid w:val="00A4219D"/>
    <w:rsid w:val="00A65FC3"/>
    <w:rsid w:val="00AE0323"/>
    <w:rsid w:val="00AE4D5C"/>
    <w:rsid w:val="00AF5644"/>
    <w:rsid w:val="00B56165"/>
    <w:rsid w:val="00B6446D"/>
    <w:rsid w:val="00B93AA4"/>
    <w:rsid w:val="00BB56B8"/>
    <w:rsid w:val="00BE32AA"/>
    <w:rsid w:val="00C17B40"/>
    <w:rsid w:val="00C727B7"/>
    <w:rsid w:val="00CD2F40"/>
    <w:rsid w:val="00CE172D"/>
    <w:rsid w:val="00D37B6C"/>
    <w:rsid w:val="00D805BD"/>
    <w:rsid w:val="00DD1C11"/>
    <w:rsid w:val="00E372FE"/>
    <w:rsid w:val="00E72A2E"/>
    <w:rsid w:val="00E91BA8"/>
    <w:rsid w:val="00EC3430"/>
    <w:rsid w:val="00F1164D"/>
    <w:rsid w:val="00F26D79"/>
    <w:rsid w:val="00F3249A"/>
    <w:rsid w:val="00FD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08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085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40852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240852"/>
    <w:rPr>
      <w:rFonts w:ascii="Times New Roman" w:eastAsia="Times New Roman" w:hAnsi="Times New Roman" w:cs="Times New Roman"/>
      <w:b/>
      <w:sz w:val="36"/>
      <w:szCs w:val="20"/>
    </w:rPr>
  </w:style>
  <w:style w:type="paragraph" w:styleId="Subtitle">
    <w:name w:val="Subtitle"/>
    <w:basedOn w:val="Normal"/>
    <w:link w:val="SubtitleChar"/>
    <w:qFormat/>
    <w:rsid w:val="00240852"/>
    <w:pPr>
      <w:framePr w:w="2917" w:h="1558" w:hSpace="180" w:wrap="around" w:vAnchor="text" w:hAnchor="page" w:x="4714" w:y="252"/>
      <w:pBdr>
        <w:top w:val="double" w:sz="4" w:space="1" w:color="auto" w:shadow="1"/>
        <w:left w:val="double" w:sz="4" w:space="1" w:color="auto" w:shadow="1"/>
        <w:bottom w:val="double" w:sz="4" w:space="1" w:color="auto" w:shadow="1"/>
        <w:right w:val="double" w:sz="4" w:space="1" w:color="auto" w:shadow="1"/>
      </w:pBd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240852"/>
    <w:rPr>
      <w:rFonts w:ascii="Times New Roman" w:eastAsia="Times New Roman" w:hAnsi="Times New Roman" w:cs="Times New Roman"/>
      <w:b/>
      <w:sz w:val="32"/>
      <w:szCs w:val="20"/>
    </w:rPr>
  </w:style>
  <w:style w:type="paragraph" w:styleId="Caption">
    <w:name w:val="caption"/>
    <w:basedOn w:val="Normal"/>
    <w:next w:val="Normal"/>
    <w:qFormat/>
    <w:rsid w:val="00240852"/>
    <w:pPr>
      <w:framePr w:w="4612" w:h="1558" w:hSpace="180" w:wrap="around" w:vAnchor="text" w:hAnchor="page" w:x="4609" w:y="243"/>
      <w:jc w:val="center"/>
    </w:pPr>
    <w:rPr>
      <w:b/>
      <w:sz w:val="28"/>
    </w:rPr>
  </w:style>
  <w:style w:type="paragraph" w:styleId="BodyText">
    <w:name w:val="Body Text"/>
    <w:basedOn w:val="Normal"/>
    <w:link w:val="BodyTextChar"/>
    <w:rsid w:val="00240852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240852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5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0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A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A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A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670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70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08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085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240852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240852"/>
    <w:rPr>
      <w:rFonts w:ascii="Times New Roman" w:eastAsia="Times New Roman" w:hAnsi="Times New Roman" w:cs="Times New Roman"/>
      <w:b/>
      <w:sz w:val="36"/>
      <w:szCs w:val="20"/>
    </w:rPr>
  </w:style>
  <w:style w:type="paragraph" w:styleId="Subtitle">
    <w:name w:val="Subtitle"/>
    <w:basedOn w:val="Normal"/>
    <w:link w:val="SubtitleChar"/>
    <w:qFormat/>
    <w:rsid w:val="00240852"/>
    <w:pPr>
      <w:framePr w:w="2917" w:h="1558" w:hSpace="180" w:wrap="around" w:vAnchor="text" w:hAnchor="page" w:x="4714" w:y="252"/>
      <w:pBdr>
        <w:top w:val="double" w:sz="4" w:space="1" w:color="auto" w:shadow="1"/>
        <w:left w:val="double" w:sz="4" w:space="1" w:color="auto" w:shadow="1"/>
        <w:bottom w:val="double" w:sz="4" w:space="1" w:color="auto" w:shadow="1"/>
        <w:right w:val="double" w:sz="4" w:space="1" w:color="auto" w:shadow="1"/>
      </w:pBd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240852"/>
    <w:rPr>
      <w:rFonts w:ascii="Times New Roman" w:eastAsia="Times New Roman" w:hAnsi="Times New Roman" w:cs="Times New Roman"/>
      <w:b/>
      <w:sz w:val="32"/>
      <w:szCs w:val="20"/>
    </w:rPr>
  </w:style>
  <w:style w:type="paragraph" w:styleId="Caption">
    <w:name w:val="caption"/>
    <w:basedOn w:val="Normal"/>
    <w:next w:val="Normal"/>
    <w:qFormat/>
    <w:rsid w:val="00240852"/>
    <w:pPr>
      <w:framePr w:w="4612" w:h="1558" w:hSpace="180" w:wrap="around" w:vAnchor="text" w:hAnchor="page" w:x="4609" w:y="243"/>
      <w:jc w:val="center"/>
    </w:pPr>
    <w:rPr>
      <w:b/>
      <w:sz w:val="28"/>
    </w:rPr>
  </w:style>
  <w:style w:type="paragraph" w:styleId="BodyText">
    <w:name w:val="Body Text"/>
    <w:basedOn w:val="Normal"/>
    <w:link w:val="BodyTextChar"/>
    <w:rsid w:val="00240852"/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240852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85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0A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A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A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A3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670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670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dauker</dc:creator>
  <cp:lastModifiedBy>Robert Barron</cp:lastModifiedBy>
  <cp:revision>20</cp:revision>
  <cp:lastPrinted>2013-09-05T20:12:00Z</cp:lastPrinted>
  <dcterms:created xsi:type="dcterms:W3CDTF">2013-07-19T21:28:00Z</dcterms:created>
  <dcterms:modified xsi:type="dcterms:W3CDTF">2013-09-05T23:13:00Z</dcterms:modified>
</cp:coreProperties>
</file>